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06FF54C" w14:textId="4A4D7DE8" w:rsidR="004C3936" w:rsidRDefault="004C3936" w:rsidP="004C3936">
      <w:pPr>
        <w:pStyle w:val="Title"/>
      </w:pPr>
      <w:r>
        <w:t>Is that a catalyst – Friedel-Craft acylation</w:t>
      </w:r>
    </w:p>
    <w:p w14:paraId="722254A0" w14:textId="77777777" w:rsidR="004C3936" w:rsidRDefault="004C3936" w:rsidP="004C3936">
      <w:pPr>
        <w:jc w:val="both"/>
      </w:pPr>
    </w:p>
    <w:p w14:paraId="2A156D2C" w14:textId="1E6814E0" w:rsidR="004C3936" w:rsidRPr="004C3936" w:rsidRDefault="004C3936" w:rsidP="004C3936">
      <w:pPr>
        <w:jc w:val="both"/>
      </w:pPr>
      <w:r>
        <w:t>A Friedel-Craft acylation is a reaction to add an acyl group to an aromatic ring such as benzene. This requires the presence of AlCl</w:t>
      </w:r>
      <w:r w:rsidRPr="004C3936">
        <w:rPr>
          <w:vertAlign w:val="subscript"/>
        </w:rPr>
        <w:t>3</w:t>
      </w:r>
      <w:r>
        <w:rPr>
          <w:vertAlign w:val="subscript"/>
        </w:rPr>
        <w:t xml:space="preserve"> </w:t>
      </w:r>
      <w:r>
        <w:t xml:space="preserve">to allow the electrophilic substitution to occur. An example of this reaction along with its mechanism can be seen below. </w:t>
      </w:r>
    </w:p>
    <w:p w14:paraId="1309EBF5" w14:textId="77777777" w:rsidR="004C3936" w:rsidRDefault="004C3936" w:rsidP="004C3936">
      <w:pPr>
        <w:jc w:val="both"/>
      </w:pPr>
    </w:p>
    <w:p w14:paraId="7EADC79A" w14:textId="7DD1E066" w:rsidR="004C3936" w:rsidRDefault="004C3936" w:rsidP="004C3936">
      <w:pPr>
        <w:jc w:val="both"/>
      </w:pPr>
      <w:r w:rsidRPr="002F60BA">
        <w:rPr>
          <w:noProof/>
        </w:rPr>
        <w:drawing>
          <wp:inline distT="0" distB="0" distL="0" distR="0" wp14:anchorId="4A5DE0B1" wp14:editId="0E81D4F9">
            <wp:extent cx="3886200" cy="660400"/>
            <wp:effectExtent l="0" t="0" r="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3886200" cy="660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79AB252" w14:textId="286EE2DF" w:rsidR="004C3936" w:rsidRDefault="004C3936" w:rsidP="004C3936">
      <w:pPr>
        <w:jc w:val="both"/>
      </w:pPr>
      <w:r w:rsidRPr="004C3936">
        <w:rPr>
          <w:sz w:val="22"/>
          <w:szCs w:val="22"/>
        </w:rPr>
        <w:t>General scheme</w:t>
      </w:r>
      <w:r>
        <w:rPr>
          <w:sz w:val="22"/>
          <w:szCs w:val="22"/>
        </w:rPr>
        <w:t>.</w:t>
      </w:r>
    </w:p>
    <w:p w14:paraId="6BCF6896" w14:textId="77777777" w:rsidR="004C3936" w:rsidRDefault="004C3936" w:rsidP="004C3936">
      <w:pPr>
        <w:jc w:val="both"/>
      </w:pPr>
    </w:p>
    <w:p w14:paraId="5066014F" w14:textId="46D0C2B8" w:rsidR="004C3936" w:rsidRDefault="00D141CA" w:rsidP="004C3936">
      <w:pPr>
        <w:jc w:val="both"/>
      </w:pPr>
      <w:r w:rsidRPr="00D141CA">
        <w:drawing>
          <wp:inline distT="0" distB="0" distL="0" distR="0" wp14:anchorId="51CAE974" wp14:editId="706AF475">
            <wp:extent cx="4660900" cy="278130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4660900" cy="27813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3A10CAC" w14:textId="77777777" w:rsidR="00D141CA" w:rsidRDefault="00D141CA" w:rsidP="004C3936">
      <w:pPr>
        <w:jc w:val="both"/>
        <w:rPr>
          <w:sz w:val="22"/>
          <w:szCs w:val="22"/>
        </w:rPr>
      </w:pPr>
    </w:p>
    <w:p w14:paraId="11E10FAC" w14:textId="52312D3B" w:rsidR="004C3936" w:rsidRPr="004C3936" w:rsidRDefault="004C3936" w:rsidP="004C3936">
      <w:pPr>
        <w:jc w:val="both"/>
        <w:rPr>
          <w:sz w:val="22"/>
          <w:szCs w:val="22"/>
        </w:rPr>
      </w:pPr>
      <w:r w:rsidRPr="004C3936">
        <w:rPr>
          <w:sz w:val="22"/>
          <w:szCs w:val="22"/>
        </w:rPr>
        <w:t>Reaction mechanism.</w:t>
      </w:r>
    </w:p>
    <w:p w14:paraId="744D08F7" w14:textId="77777777" w:rsidR="004C3936" w:rsidRDefault="004C3936" w:rsidP="004C3936">
      <w:pPr>
        <w:jc w:val="both"/>
      </w:pPr>
    </w:p>
    <w:p w14:paraId="6534B6AF" w14:textId="3CD5F2F5" w:rsidR="004C3936" w:rsidRDefault="004C3936" w:rsidP="004C3936">
      <w:pPr>
        <w:jc w:val="both"/>
      </w:pPr>
      <w:r>
        <w:t>The reaction requires the presence of AlCl</w:t>
      </w:r>
      <w:r w:rsidRPr="004C3936">
        <w:rPr>
          <w:vertAlign w:val="subscript"/>
        </w:rPr>
        <w:t>3</w:t>
      </w:r>
      <w:r w:rsidR="00D141CA">
        <w:rPr>
          <w:vertAlign w:val="subscript"/>
        </w:rPr>
        <w:t xml:space="preserve">, </w:t>
      </w:r>
      <w:r w:rsidR="00D141CA" w:rsidRPr="00D141CA">
        <w:t>acting as</w:t>
      </w:r>
      <w:r w:rsidR="002A57C7">
        <w:t xml:space="preserve"> </w:t>
      </w:r>
      <w:bookmarkStart w:id="0" w:name="_GoBack"/>
      <w:bookmarkEnd w:id="0"/>
      <w:r w:rsidR="00D141CA">
        <w:t>a Lewis acid,</w:t>
      </w:r>
      <w:r>
        <w:t xml:space="preserve"> for</w:t>
      </w:r>
      <w:r w:rsidR="00543103">
        <w:t xml:space="preserve"> the reaction to proceed</w:t>
      </w:r>
      <w:r w:rsidR="00D141CA">
        <w:t>. This is</w:t>
      </w:r>
      <w:r w:rsidR="00543103">
        <w:t xml:space="preserve"> due to it being crucial in </w:t>
      </w:r>
      <w:r w:rsidR="00D141CA">
        <w:t>the formation of</w:t>
      </w:r>
      <w:r w:rsidR="00543103">
        <w:t xml:space="preserve"> the highly reactive acyl cation intermediate. This acyl cation intermediate is key to allowing the not so reactive aromatic ring to attack the cation. </w:t>
      </w:r>
    </w:p>
    <w:p w14:paraId="3E7DD1A3" w14:textId="46DF6C46" w:rsidR="00543103" w:rsidRDefault="00543103" w:rsidP="004C3936">
      <w:pPr>
        <w:jc w:val="both"/>
      </w:pPr>
    </w:p>
    <w:p w14:paraId="04499EA9" w14:textId="42C07EC8" w:rsidR="00D141CA" w:rsidRDefault="00D141CA" w:rsidP="004C3936">
      <w:pPr>
        <w:jc w:val="both"/>
      </w:pPr>
      <w:r>
        <w:t>Because the AlCl</w:t>
      </w:r>
      <w:r w:rsidRPr="00D141CA">
        <w:rPr>
          <w:vertAlign w:val="subscript"/>
        </w:rPr>
        <w:t>3</w:t>
      </w:r>
      <w:r>
        <w:t xml:space="preserve"> is required for the reaction to proceed, it is often </w:t>
      </w:r>
      <w:r w:rsidR="00391B35">
        <w:t>described as a catalyst. Also, because the HAlCl</w:t>
      </w:r>
      <w:r w:rsidR="00391B35" w:rsidRPr="00391B35">
        <w:rPr>
          <w:vertAlign w:val="subscript"/>
        </w:rPr>
        <w:t>4</w:t>
      </w:r>
      <w:r w:rsidR="00391B35">
        <w:t xml:space="preserve"> </w:t>
      </w:r>
      <w:r w:rsidR="00391B35" w:rsidRPr="00391B35">
        <w:rPr>
          <w:b/>
          <w:bCs/>
        </w:rPr>
        <w:t xml:space="preserve">could </w:t>
      </w:r>
      <w:r w:rsidR="00391B35">
        <w:t>be broken down into HCl and AlCl</w:t>
      </w:r>
      <w:r w:rsidR="00391B35" w:rsidRPr="00391B35">
        <w:rPr>
          <w:vertAlign w:val="subscript"/>
        </w:rPr>
        <w:t>3</w:t>
      </w:r>
      <w:r w:rsidR="00391B35">
        <w:t>, the AlCl</w:t>
      </w:r>
      <w:r w:rsidR="00391B35" w:rsidRPr="00391B35">
        <w:rPr>
          <w:vertAlign w:val="subscript"/>
        </w:rPr>
        <w:t>3</w:t>
      </w:r>
      <w:r w:rsidR="00391B35">
        <w:t xml:space="preserve"> is often described as “not being used up” or acting “catalytically”.  Practically however the salt</w:t>
      </w:r>
      <w:r w:rsidR="00391B35" w:rsidRPr="00391B35">
        <w:t xml:space="preserve"> </w:t>
      </w:r>
      <w:r w:rsidR="00391B35">
        <w:t>HAlCl</w:t>
      </w:r>
      <w:r w:rsidR="00391B35" w:rsidRPr="00391B35">
        <w:rPr>
          <w:vertAlign w:val="subscript"/>
        </w:rPr>
        <w:t>4</w:t>
      </w:r>
      <w:r w:rsidR="00391B35">
        <w:rPr>
          <w:vertAlign w:val="subscript"/>
        </w:rPr>
        <w:t xml:space="preserve"> </w:t>
      </w:r>
      <w:r w:rsidR="00391B35">
        <w:t>is often  the main bi-product/waste product of this reaction and does not reform AlCl</w:t>
      </w:r>
      <w:r w:rsidR="00391B35" w:rsidRPr="00391B35">
        <w:rPr>
          <w:vertAlign w:val="subscript"/>
        </w:rPr>
        <w:t>3</w:t>
      </w:r>
      <w:r w:rsidR="00391B35">
        <w:t>. The HAlCl</w:t>
      </w:r>
      <w:r w:rsidR="00391B35" w:rsidRPr="00391B35">
        <w:rPr>
          <w:vertAlign w:val="subscript"/>
        </w:rPr>
        <w:t>4</w:t>
      </w:r>
      <w:r w:rsidR="00391B35">
        <w:rPr>
          <w:vertAlign w:val="subscript"/>
        </w:rPr>
        <w:t xml:space="preserve"> </w:t>
      </w:r>
      <w:r w:rsidR="00391B35" w:rsidRPr="00391B35">
        <w:t xml:space="preserve">salt </w:t>
      </w:r>
      <w:r w:rsidR="00391B35">
        <w:t xml:space="preserve">usually requires removal from the reaction in purification steps. </w:t>
      </w:r>
    </w:p>
    <w:p w14:paraId="6DCC9785" w14:textId="5CDDB37D" w:rsidR="00391B35" w:rsidRDefault="00391B35" w:rsidP="004C3936">
      <w:pPr>
        <w:jc w:val="both"/>
      </w:pPr>
    </w:p>
    <w:p w14:paraId="1617EB04" w14:textId="7BEFAF79" w:rsidR="00593061" w:rsidRPr="00593061" w:rsidRDefault="00391B35" w:rsidP="00107958">
      <w:pPr>
        <w:jc w:val="both"/>
      </w:pPr>
      <w:r>
        <w:t>AlCl</w:t>
      </w:r>
      <w:r w:rsidRPr="00391B35">
        <w:rPr>
          <w:vertAlign w:val="subscript"/>
        </w:rPr>
        <w:t>3</w:t>
      </w:r>
      <w:r>
        <w:t xml:space="preserve"> is also </w:t>
      </w:r>
      <w:r w:rsidRPr="00107958">
        <w:rPr>
          <w:b/>
          <w:bCs/>
        </w:rPr>
        <w:t>not</w:t>
      </w:r>
      <w:r>
        <w:t xml:space="preserve"> used in catalytic amounts i.e. approximately &lt; 1 mol%. It is often actually used in slight excess, approximately 1.05 mol compared to the aromatic reagent. </w:t>
      </w:r>
      <w:r w:rsidR="00107958">
        <w:t>This coupled with the fact that AlCl</w:t>
      </w:r>
      <w:r w:rsidR="00107958" w:rsidRPr="00107958">
        <w:rPr>
          <w:vertAlign w:val="subscript"/>
        </w:rPr>
        <w:t>3</w:t>
      </w:r>
      <w:r w:rsidR="00107958">
        <w:t xml:space="preserve"> is not actually reformed practically in the reaction is why AlCl</w:t>
      </w:r>
      <w:r w:rsidR="00107958" w:rsidRPr="00107958">
        <w:rPr>
          <w:vertAlign w:val="subscript"/>
        </w:rPr>
        <w:t>3</w:t>
      </w:r>
      <w:r w:rsidR="00107958">
        <w:t xml:space="preserve"> is not actually a catalyst, it technically should be described as a reagent in the reaction instead. </w:t>
      </w:r>
    </w:p>
    <w:sectPr w:rsidR="00593061" w:rsidRPr="00593061" w:rsidSect="00271183">
      <w:footerReference w:type="default" r:id="rId9"/>
      <w:pgSz w:w="11900" w:h="16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07B23DE" w14:textId="77777777" w:rsidR="00491671" w:rsidRDefault="00491671" w:rsidP="00C61769">
      <w:r>
        <w:separator/>
      </w:r>
    </w:p>
  </w:endnote>
  <w:endnote w:type="continuationSeparator" w:id="0">
    <w:p w14:paraId="2FE74887" w14:textId="77777777" w:rsidR="00491671" w:rsidRDefault="00491671" w:rsidP="00C6176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4D"/>
    <w:family w:val="decorative"/>
    <w:pitch w:val="variable"/>
    <w:sig w:usb0="00000003" w:usb1="10000000" w:usb2="00000000" w:usb3="00000000" w:csb0="8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10000000" w:usb2="00000000" w:usb3="00000000" w:csb0="8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E15B065" w14:textId="77777777" w:rsidR="00C61769" w:rsidRDefault="00C61769" w:rsidP="00C61769">
    <w:pPr>
      <w:rPr>
        <w:rFonts w:ascii="Calibri" w:hAnsi="Calibri" w:cs="Calibri"/>
        <w:sz w:val="21"/>
        <w:szCs w:val="21"/>
      </w:rPr>
    </w:pPr>
    <w:r w:rsidRPr="0090514B">
      <w:rPr>
        <w:rFonts w:ascii="Calibri" w:hAnsi="Calibri" w:cs="Calibri"/>
        <w:sz w:val="21"/>
        <w:szCs w:val="21"/>
      </w:rPr>
      <w:t xml:space="preserve">This work is licensed under the Creative Commons Attribution 4.0 International License. To view a copy of this license, visit http://creativecommons.org/licenses/by/4.0/ or send a letter to Creative Commons, PO Box 1866, Mountain View, CA 94042, USA. </w:t>
    </w:r>
  </w:p>
  <w:p w14:paraId="76972642" w14:textId="03807D3F" w:rsidR="00C61769" w:rsidRDefault="00C61769" w:rsidP="00C61769">
    <w:pPr>
      <w:jc w:val="right"/>
    </w:pPr>
    <w:r w:rsidRPr="0090514B">
      <w:fldChar w:fldCharType="begin"/>
    </w:r>
    <w:r w:rsidRPr="0090514B">
      <w:instrText xml:space="preserve"> INCLUDEPICTURE "/var/folders/jc/rt4vs12s5gsf4vzw6p_v9hyc0000gp/T/com.microsoft.Word/WebArchiveCopyPasteTempFiles/88x31.png" \* MERGEFORMATINET </w:instrText>
    </w:r>
    <w:r w:rsidRPr="0090514B">
      <w:fldChar w:fldCharType="separate"/>
    </w:r>
    <w:r w:rsidRPr="0090514B">
      <w:rPr>
        <w:noProof/>
      </w:rPr>
      <w:drawing>
        <wp:inline distT="0" distB="0" distL="0" distR="0" wp14:anchorId="76A38008" wp14:editId="7973BC19">
          <wp:extent cx="539496" cy="190067"/>
          <wp:effectExtent l="0" t="0" r="0" b="635"/>
          <wp:docPr id="4" name="Picture 4" descr="Creative Commons Licens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5" descr="Creative Commons License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82039" cy="20505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Pr="0090514B"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6D1190B" w14:textId="77777777" w:rsidR="00491671" w:rsidRDefault="00491671" w:rsidP="00C61769">
      <w:r>
        <w:separator/>
      </w:r>
    </w:p>
  </w:footnote>
  <w:footnote w:type="continuationSeparator" w:id="0">
    <w:p w14:paraId="119D0497" w14:textId="77777777" w:rsidR="00491671" w:rsidRDefault="00491671" w:rsidP="00C6176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6E27EE1"/>
    <w:multiLevelType w:val="multilevel"/>
    <w:tmpl w:val="B91AA0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3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C3936"/>
    <w:rsid w:val="00107958"/>
    <w:rsid w:val="00211D7E"/>
    <w:rsid w:val="00252A4E"/>
    <w:rsid w:val="00271183"/>
    <w:rsid w:val="002A57C7"/>
    <w:rsid w:val="00391B35"/>
    <w:rsid w:val="00491671"/>
    <w:rsid w:val="004C3936"/>
    <w:rsid w:val="00543103"/>
    <w:rsid w:val="00593061"/>
    <w:rsid w:val="00C61769"/>
    <w:rsid w:val="00D141CA"/>
    <w:rsid w:val="00E649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1D1537A8"/>
  <w15:chartTrackingRefBased/>
  <w15:docId w15:val="{2A8563AA-FEBF-9D49-B4C1-171EAC4124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C393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link w:val="TitleChar"/>
    <w:uiPriority w:val="10"/>
    <w:qFormat/>
    <w:rsid w:val="004C3936"/>
    <w:pPr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4C393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styleId="Hyperlink">
    <w:name w:val="Hyperlink"/>
    <w:basedOn w:val="DefaultParagraphFont"/>
    <w:uiPriority w:val="99"/>
    <w:unhideWhenUsed/>
    <w:rsid w:val="00593061"/>
    <w:rPr>
      <w:color w:val="0563C1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C61769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C61769"/>
  </w:style>
  <w:style w:type="paragraph" w:styleId="Footer">
    <w:name w:val="footer"/>
    <w:basedOn w:val="Normal"/>
    <w:link w:val="FooterChar"/>
    <w:uiPriority w:val="99"/>
    <w:unhideWhenUsed/>
    <w:rsid w:val="00C61769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C6176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emf"/><Relationship Id="rId3" Type="http://schemas.openxmlformats.org/officeDocument/2006/relationships/settings" Target="settings.xml"/><Relationship Id="rId7" Type="http://schemas.openxmlformats.org/officeDocument/2006/relationships/image" Target="media/image1.emf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42</TotalTime>
  <Pages>1</Pages>
  <Words>220</Words>
  <Characters>1260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Squire, Tom</dc:creator>
  <cp:keywords/>
  <dc:description/>
  <cp:lastModifiedBy>Squire, Tom</cp:lastModifiedBy>
  <cp:revision>5</cp:revision>
  <dcterms:created xsi:type="dcterms:W3CDTF">2020-04-03T09:41:00Z</dcterms:created>
  <dcterms:modified xsi:type="dcterms:W3CDTF">2020-04-09T09:55:00Z</dcterms:modified>
</cp:coreProperties>
</file>