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91C" w14:textId="6076CB26" w:rsidR="00883EA2" w:rsidRPr="00B30F52" w:rsidRDefault="00883EA2" w:rsidP="008127E0">
      <w:pPr>
        <w:pStyle w:val="Title"/>
        <w:rPr>
          <w:rFonts w:ascii="Arial" w:hAnsi="Arial" w:cs="Arial"/>
          <w:sz w:val="44"/>
          <w:szCs w:val="44"/>
        </w:rPr>
      </w:pPr>
      <w:r w:rsidRPr="00B30F52">
        <w:rPr>
          <w:rFonts w:ascii="Arial" w:hAnsi="Arial" w:cs="Arial"/>
          <w:sz w:val="44"/>
          <w:szCs w:val="44"/>
        </w:rPr>
        <w:t xml:space="preserve">Heterogenous vs Homogenous catalysis </w:t>
      </w:r>
    </w:p>
    <w:p w14:paraId="1E944841" w14:textId="16A041F6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B30F52">
        <w:rPr>
          <w:rFonts w:ascii="Arial" w:hAnsi="Arial" w:cs="Arial"/>
        </w:rPr>
        <w:t xml:space="preserve">Synthetic catalysts generally fall into two separate </w:t>
      </w:r>
      <w:r w:rsidRPr="00B30F52">
        <w:rPr>
          <w:rFonts w:ascii="Arial" w:hAnsi="Arial" w:cs="Arial"/>
        </w:rPr>
        <w:t>groups:</w:t>
      </w:r>
      <w:r w:rsidRPr="00B30F52">
        <w:rPr>
          <w:rFonts w:ascii="Arial" w:hAnsi="Arial" w:cs="Arial"/>
        </w:rPr>
        <w:t xml:space="preserve"> heterogenous and</w:t>
      </w:r>
      <w:r w:rsidRPr="00FB415E">
        <w:rPr>
          <w:rFonts w:ascii="Arial" w:hAnsi="Arial" w:cs="Arial"/>
        </w:rPr>
        <w:t xml:space="preserve"> homogenous.</w:t>
      </w:r>
    </w:p>
    <w:p w14:paraId="39A4A23B" w14:textId="77777777" w:rsidR="00FB415E" w:rsidRPr="00FB415E" w:rsidRDefault="00FB415E" w:rsidP="00FB415E">
      <w:pPr>
        <w:pStyle w:val="Heading1"/>
        <w:rPr>
          <w:color w:val="auto"/>
          <w:sz w:val="28"/>
          <w:szCs w:val="28"/>
        </w:rPr>
      </w:pPr>
      <w:r w:rsidRPr="00FB415E">
        <w:rPr>
          <w:rStyle w:val="Strong"/>
          <w:rFonts w:ascii="Arial" w:hAnsi="Arial" w:cs="Arial"/>
          <w:color w:val="auto"/>
          <w:sz w:val="28"/>
          <w:szCs w:val="28"/>
        </w:rPr>
        <w:t>Heterogenous catalyst</w:t>
      </w:r>
    </w:p>
    <w:p w14:paraId="7BF0893F" w14:textId="77777777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FB415E">
        <w:rPr>
          <w:rFonts w:ascii="Arial" w:hAnsi="Arial" w:cs="Arial"/>
        </w:rPr>
        <w:t>A </w:t>
      </w:r>
      <w:r w:rsidRPr="00FB415E">
        <w:rPr>
          <w:rStyle w:val="Strong"/>
          <w:rFonts w:ascii="Arial" w:eastAsiaTheme="majorEastAsia" w:hAnsi="Arial" w:cs="Arial"/>
        </w:rPr>
        <w:t>heterogenous catalyst</w:t>
      </w:r>
      <w:r w:rsidRPr="00FB415E">
        <w:rPr>
          <w:rFonts w:ascii="Arial" w:hAnsi="Arial" w:cs="Arial"/>
        </w:rPr>
        <w:t> is a catalyst which is in a different phase to the reactants. The most common form is a solid that catalyses a reaction of either a liquid or gas that adsorbs to the surface. For example, the surface of iron (a solid) is used in the Haber process to catalyse the formation of ammonia (NH</w:t>
      </w:r>
      <w:r w:rsidRPr="00FB415E">
        <w:rPr>
          <w:rFonts w:ascii="Arial" w:hAnsi="Arial" w:cs="Arial"/>
          <w:vertAlign w:val="subscript"/>
        </w:rPr>
        <w:t>3</w:t>
      </w:r>
      <w:r w:rsidRPr="00FB415E">
        <w:rPr>
          <w:rFonts w:ascii="Arial" w:hAnsi="Arial" w:cs="Arial"/>
        </w:rPr>
        <w:t>).</w:t>
      </w:r>
    </w:p>
    <w:p w14:paraId="55CE3198" w14:textId="3F8AF29F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FB415E">
        <w:rPr>
          <w:rFonts w:ascii="Arial" w:hAnsi="Arial" w:cs="Arial"/>
        </w:rPr>
        <w:t xml:space="preserve">One of the main benefits of using a heterogeneous catalyst is that it can be straightforward to separate it from a reaction mixture, </w:t>
      </w:r>
      <w:proofErr w:type="gramStart"/>
      <w:r w:rsidRPr="00FB415E">
        <w:rPr>
          <w:rFonts w:ascii="Arial" w:hAnsi="Arial" w:cs="Arial"/>
        </w:rPr>
        <w:t>e.g.</w:t>
      </w:r>
      <w:proofErr w:type="gramEnd"/>
      <w:r w:rsidRPr="00FB415E">
        <w:rPr>
          <w:rFonts w:ascii="Arial" w:hAnsi="Arial" w:cs="Arial"/>
        </w:rPr>
        <w:t xml:space="preserve"> via filtration. </w:t>
      </w:r>
      <w:r w:rsidRPr="00FB415E">
        <w:rPr>
          <w:rFonts w:ascii="Arial" w:hAnsi="Arial" w:cs="Arial"/>
        </w:rPr>
        <w:t>Therefore,</w:t>
      </w:r>
      <w:r w:rsidRPr="00FB415E">
        <w:rPr>
          <w:rFonts w:ascii="Arial" w:hAnsi="Arial" w:cs="Arial"/>
        </w:rPr>
        <w:t xml:space="preserve"> expensive catalysts can be easily and effectively recovered, an important consideration especially for industrial scale manufacturing processes.</w:t>
      </w:r>
    </w:p>
    <w:p w14:paraId="625169DC" w14:textId="77777777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FB415E">
        <w:rPr>
          <w:rFonts w:ascii="Arial" w:hAnsi="Arial" w:cs="Arial"/>
        </w:rPr>
        <w:t>A limitation of heterogeneous catalysis is the availability of the surface area on the catalyst. When the catalysts surface is completely saturated with reactant molecules (</w:t>
      </w:r>
      <w:proofErr w:type="gramStart"/>
      <w:r w:rsidRPr="00FB415E">
        <w:rPr>
          <w:rFonts w:ascii="Arial" w:hAnsi="Arial" w:cs="Arial"/>
        </w:rPr>
        <w:t>i.e.</w:t>
      </w:r>
      <w:proofErr w:type="gramEnd"/>
      <w:r w:rsidRPr="00FB415E">
        <w:rPr>
          <w:rFonts w:ascii="Arial" w:hAnsi="Arial" w:cs="Arial"/>
        </w:rPr>
        <w:t xml:space="preserve"> no more reactants can fit on surface), the reaction cycle cannot continue until some of the product molecules leave the surface allowing some space to open up again for a new reactant molecules. It is because of this that the adsorption step in a heterogeneously catalysed reaction is often the rate-limiting step. </w:t>
      </w:r>
    </w:p>
    <w:p w14:paraId="68570E5C" w14:textId="77777777" w:rsidR="00FB415E" w:rsidRPr="00FB415E" w:rsidRDefault="00FB415E" w:rsidP="00FB415E">
      <w:pPr>
        <w:pStyle w:val="Heading1"/>
        <w:rPr>
          <w:color w:val="auto"/>
          <w:sz w:val="28"/>
          <w:szCs w:val="28"/>
        </w:rPr>
      </w:pPr>
      <w:r w:rsidRPr="00FB415E">
        <w:rPr>
          <w:rStyle w:val="Strong"/>
          <w:rFonts w:ascii="Arial" w:hAnsi="Arial" w:cs="Arial"/>
          <w:color w:val="auto"/>
          <w:sz w:val="28"/>
          <w:szCs w:val="28"/>
        </w:rPr>
        <w:t>Homogenous catalyst</w:t>
      </w:r>
    </w:p>
    <w:p w14:paraId="6ECEDFC6" w14:textId="6EEF8BBD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FB415E">
        <w:rPr>
          <w:rFonts w:ascii="Arial" w:hAnsi="Arial" w:cs="Arial"/>
        </w:rPr>
        <w:t>A </w:t>
      </w:r>
      <w:r w:rsidRPr="00FB415E">
        <w:rPr>
          <w:rStyle w:val="Strong"/>
          <w:rFonts w:ascii="Arial" w:eastAsiaTheme="majorEastAsia" w:hAnsi="Arial" w:cs="Arial"/>
        </w:rPr>
        <w:t>homogenous catalyst</w:t>
      </w:r>
      <w:r w:rsidRPr="00FB415E">
        <w:rPr>
          <w:rFonts w:ascii="Arial" w:hAnsi="Arial" w:cs="Arial"/>
        </w:rPr>
        <w:t> is where the catalyst is in the same phase as the reactants. The most common form of </w:t>
      </w:r>
      <w:r w:rsidRPr="00FB415E">
        <w:rPr>
          <w:rStyle w:val="Strong"/>
          <w:rFonts w:ascii="Arial" w:eastAsiaTheme="majorEastAsia" w:hAnsi="Arial" w:cs="Arial"/>
        </w:rPr>
        <w:t>homogenous catalysts </w:t>
      </w:r>
      <w:proofErr w:type="gramStart"/>
      <w:r w:rsidRPr="00FB415E">
        <w:rPr>
          <w:rFonts w:ascii="Arial" w:hAnsi="Arial" w:cs="Arial"/>
        </w:rPr>
        <w:t>involve</w:t>
      </w:r>
      <w:proofErr w:type="gramEnd"/>
      <w:r w:rsidRPr="00FB415E">
        <w:rPr>
          <w:rFonts w:ascii="Arial" w:hAnsi="Arial" w:cs="Arial"/>
        </w:rPr>
        <w:t xml:space="preserve"> metal </w:t>
      </w:r>
      <w:r w:rsidRPr="00FB415E">
        <w:rPr>
          <w:rFonts w:ascii="Arial" w:hAnsi="Arial" w:cs="Arial"/>
        </w:rPr>
        <w:t>complexes</w:t>
      </w:r>
      <w:r w:rsidRPr="00FB415E">
        <w:rPr>
          <w:rFonts w:ascii="Arial" w:hAnsi="Arial" w:cs="Arial"/>
        </w:rPr>
        <w:t xml:space="preserve"> in solution catalysing a reagent which is also in solution. For example, Wilkinson’s catalyst ((PPh</w:t>
      </w:r>
      <w:r w:rsidRPr="00FB415E">
        <w:rPr>
          <w:rFonts w:ascii="Arial" w:hAnsi="Arial" w:cs="Arial"/>
          <w:vertAlign w:val="subscript"/>
        </w:rPr>
        <w:t>3</w:t>
      </w:r>
      <w:r w:rsidRPr="00FB415E">
        <w:rPr>
          <w:rFonts w:ascii="Arial" w:hAnsi="Arial" w:cs="Arial"/>
        </w:rPr>
        <w:t>)</w:t>
      </w:r>
      <w:r w:rsidRPr="00FB415E">
        <w:rPr>
          <w:rFonts w:ascii="Arial" w:hAnsi="Arial" w:cs="Arial"/>
          <w:vertAlign w:val="subscript"/>
        </w:rPr>
        <w:t>3</w:t>
      </w:r>
      <w:r w:rsidRPr="00FB415E">
        <w:rPr>
          <w:rFonts w:ascii="Arial" w:hAnsi="Arial" w:cs="Arial"/>
        </w:rPr>
        <w:t xml:space="preserve">RhCl) is used in alkene hydrogenation. Learn more about the catalytic cycle for Wilkinson’s catalyst on the </w:t>
      </w:r>
      <w:proofErr w:type="spellStart"/>
      <w:r w:rsidRPr="00FB415E">
        <w:rPr>
          <w:rFonts w:ascii="Arial" w:hAnsi="Arial" w:cs="Arial"/>
        </w:rPr>
        <w:t>ChemBAM</w:t>
      </w:r>
      <w:proofErr w:type="spellEnd"/>
      <w:r w:rsidRPr="00FB415E">
        <w:rPr>
          <w:rFonts w:ascii="Arial" w:hAnsi="Arial" w:cs="Arial"/>
        </w:rPr>
        <w:t xml:space="preserve"> page – </w:t>
      </w:r>
      <w:hyperlink r:id="rId6" w:history="1">
        <w:r w:rsidRPr="00FB415E">
          <w:rPr>
            <w:rStyle w:val="Hyperlink"/>
            <w:rFonts w:ascii="Arial" w:hAnsi="Arial" w:cs="Arial"/>
          </w:rPr>
          <w:t>what is a catalyst</w:t>
        </w:r>
      </w:hyperlink>
      <w:r w:rsidRPr="00FB415E">
        <w:rPr>
          <w:rFonts w:ascii="Arial" w:hAnsi="Arial" w:cs="Arial"/>
        </w:rPr>
        <w:t>?</w:t>
      </w:r>
    </w:p>
    <w:p w14:paraId="116B8E8B" w14:textId="799C8566" w:rsidR="00FB415E" w:rsidRPr="00FB415E" w:rsidRDefault="00FB415E" w:rsidP="00FB415E">
      <w:pPr>
        <w:pStyle w:val="NormalWeb"/>
        <w:jc w:val="both"/>
        <w:rPr>
          <w:rFonts w:ascii="Arial" w:hAnsi="Arial" w:cs="Arial"/>
        </w:rPr>
      </w:pPr>
      <w:r w:rsidRPr="00FB415E">
        <w:rPr>
          <w:rFonts w:ascii="Arial" w:hAnsi="Arial" w:cs="Arial"/>
        </w:rPr>
        <w:t>An advantage of homogeneous catalysis is there is a very high degree of interaction between the catalyst and reactant molecules due to both being in the same phase (as opposed to heterogeneous catalysis). A disadvantage is the homogeneous catalyst is often irrecoverable after the reaction has run to completion</w:t>
      </w:r>
      <w:r>
        <w:rPr>
          <w:rFonts w:ascii="Arial" w:hAnsi="Arial" w:cs="Arial"/>
        </w:rPr>
        <w:t>. Therefore,</w:t>
      </w:r>
      <w:r w:rsidRPr="00FB415E">
        <w:rPr>
          <w:rFonts w:ascii="Arial" w:hAnsi="Arial" w:cs="Arial"/>
        </w:rPr>
        <w:t xml:space="preserve"> homogeneous catalys</w:t>
      </w:r>
      <w:r>
        <w:rPr>
          <w:rFonts w:ascii="Arial" w:hAnsi="Arial" w:cs="Arial"/>
        </w:rPr>
        <w:t>ts</w:t>
      </w:r>
      <w:r w:rsidRPr="00FB415E">
        <w:rPr>
          <w:rFonts w:ascii="Arial" w:hAnsi="Arial" w:cs="Arial"/>
        </w:rPr>
        <w:t> for</w:t>
      </w:r>
      <w:r>
        <w:rPr>
          <w:rFonts w:ascii="Arial" w:hAnsi="Arial" w:cs="Arial"/>
        </w:rPr>
        <w:t xml:space="preserve"> </w:t>
      </w:r>
      <w:r w:rsidRPr="00FB415E">
        <w:rPr>
          <w:rFonts w:ascii="Arial" w:hAnsi="Arial" w:cs="Arial"/>
        </w:rPr>
        <w:t xml:space="preserve">industrial scale manufacturing processes </w:t>
      </w:r>
      <w:proofErr w:type="gramStart"/>
      <w:r w:rsidRPr="00FB415E">
        <w:rPr>
          <w:rFonts w:ascii="Arial" w:hAnsi="Arial" w:cs="Arial"/>
        </w:rPr>
        <w:t>is</w:t>
      </w:r>
      <w:proofErr w:type="gramEnd"/>
      <w:r w:rsidRPr="00FB415E">
        <w:rPr>
          <w:rFonts w:ascii="Arial" w:hAnsi="Arial" w:cs="Arial"/>
        </w:rPr>
        <w:t xml:space="preserve"> not as efficient or economically viable. </w:t>
      </w:r>
    </w:p>
    <w:p w14:paraId="326A347C" w14:textId="77777777" w:rsidR="00AA0C94" w:rsidRDefault="00AA0C94"/>
    <w:sectPr w:rsidR="00AA0C94" w:rsidSect="00271183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19638" w14:textId="77777777" w:rsidR="008C273D" w:rsidRDefault="008C273D" w:rsidP="006D667B">
      <w:r>
        <w:separator/>
      </w:r>
    </w:p>
  </w:endnote>
  <w:endnote w:type="continuationSeparator" w:id="0">
    <w:p w14:paraId="5C918D37" w14:textId="77777777" w:rsidR="008C273D" w:rsidRDefault="008C273D" w:rsidP="006D6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9086F" w14:textId="77777777" w:rsidR="00B30F52" w:rsidRPr="00C30470" w:rsidRDefault="00B30F52" w:rsidP="00B30F52">
    <w:pPr>
      <w:pStyle w:val="Footer"/>
      <w:jc w:val="both"/>
      <w:rPr>
        <w:sz w:val="16"/>
      </w:rPr>
    </w:pPr>
    <w:r w:rsidRPr="00C30470">
      <w:rPr>
        <w:noProof/>
        <w:sz w:val="16"/>
        <w:lang w:eastAsia="en-GB"/>
      </w:rPr>
      <w:drawing>
        <wp:anchor distT="0" distB="0" distL="114300" distR="114300" simplePos="0" relativeHeight="251662336" behindDoc="0" locked="0" layoutInCell="1" allowOverlap="1" wp14:anchorId="73456D87" wp14:editId="4987C0C3">
          <wp:simplePos x="0" y="0"/>
          <wp:positionH relativeFrom="column">
            <wp:posOffset>5069840</wp:posOffset>
          </wp:positionH>
          <wp:positionV relativeFrom="paragraph">
            <wp:posOffset>268132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0470">
      <w:rPr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22A7F515" w14:textId="61B009E9" w:rsidR="006D667B" w:rsidRPr="006D667B" w:rsidRDefault="006D667B" w:rsidP="006D667B">
    <w:pPr>
      <w:jc w:val="right"/>
      <w:rPr>
        <w:rFonts w:ascii="Times New Roman" w:eastAsia="Times New Roman" w:hAnsi="Times New Roman" w:cs="Times New Roman"/>
        <w:lang w:eastAsia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9A494" w14:textId="77777777" w:rsidR="008C273D" w:rsidRDefault="008C273D" w:rsidP="006D667B">
      <w:r>
        <w:separator/>
      </w:r>
    </w:p>
  </w:footnote>
  <w:footnote w:type="continuationSeparator" w:id="0">
    <w:p w14:paraId="19335CF0" w14:textId="77777777" w:rsidR="008C273D" w:rsidRDefault="008C273D" w:rsidP="006D66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E3DC1" w14:textId="410874BE" w:rsidR="00FB415E" w:rsidRDefault="00FB415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7599860" wp14:editId="23A08250">
          <wp:simplePos x="0" y="0"/>
          <wp:positionH relativeFrom="column">
            <wp:posOffset>4707255</wp:posOffset>
          </wp:positionH>
          <wp:positionV relativeFrom="paragraph">
            <wp:posOffset>-299085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5" name="Picture 5" descr="A picture containing chessma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picture containing chessma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7D2E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701B3272" wp14:editId="27C7C776">
          <wp:simplePos x="0" y="0"/>
          <wp:positionH relativeFrom="column">
            <wp:posOffset>-158750</wp:posOffset>
          </wp:positionH>
          <wp:positionV relativeFrom="paragraph">
            <wp:posOffset>-45720</wp:posOffset>
          </wp:positionV>
          <wp:extent cx="1503680" cy="496570"/>
          <wp:effectExtent l="0" t="0" r="0" b="0"/>
          <wp:wrapNone/>
          <wp:docPr id="3120" name="Picture 3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0" name="Picture 3120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43" t="17530"/>
                  <a:stretch/>
                </pic:blipFill>
                <pic:spPr bwMode="auto">
                  <a:xfrm>
                    <a:off x="0" y="0"/>
                    <a:ext cx="15036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EA2"/>
    <w:rsid w:val="00271183"/>
    <w:rsid w:val="00543E34"/>
    <w:rsid w:val="006D667B"/>
    <w:rsid w:val="00714A77"/>
    <w:rsid w:val="007A0483"/>
    <w:rsid w:val="007B04F7"/>
    <w:rsid w:val="007C1211"/>
    <w:rsid w:val="008127E0"/>
    <w:rsid w:val="00883EA2"/>
    <w:rsid w:val="008C273D"/>
    <w:rsid w:val="00965CAF"/>
    <w:rsid w:val="00AA0C94"/>
    <w:rsid w:val="00AC11BA"/>
    <w:rsid w:val="00AC66AA"/>
    <w:rsid w:val="00B30F52"/>
    <w:rsid w:val="00CD52B3"/>
    <w:rsid w:val="00FB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FAD1B"/>
  <w15:chartTrackingRefBased/>
  <w15:docId w15:val="{3FFB936F-BBC7-774F-8C1C-066A63768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A2"/>
  </w:style>
  <w:style w:type="paragraph" w:styleId="Heading1">
    <w:name w:val="heading 1"/>
    <w:basedOn w:val="Normal"/>
    <w:next w:val="Normal"/>
    <w:link w:val="Heading1Char"/>
    <w:uiPriority w:val="9"/>
    <w:qFormat/>
    <w:rsid w:val="007C12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15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2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8127E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8127E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AA0C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C9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D66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67B"/>
  </w:style>
  <w:style w:type="paragraph" w:styleId="Footer">
    <w:name w:val="footer"/>
    <w:basedOn w:val="Normal"/>
    <w:link w:val="FooterChar"/>
    <w:uiPriority w:val="99"/>
    <w:unhideWhenUsed/>
    <w:rsid w:val="006D66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67B"/>
  </w:style>
  <w:style w:type="character" w:customStyle="1" w:styleId="Heading3Char">
    <w:name w:val="Heading 3 Char"/>
    <w:basedOn w:val="DefaultParagraphFont"/>
    <w:link w:val="Heading3"/>
    <w:uiPriority w:val="9"/>
    <w:semiHidden/>
    <w:rsid w:val="00FB415E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FB415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47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embam.com/what-is-a-catalysts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 (PGR)</dc:creator>
  <cp:keywords/>
  <dc:description/>
  <cp:lastModifiedBy>Emily Hanover</cp:lastModifiedBy>
  <cp:revision>2</cp:revision>
  <dcterms:created xsi:type="dcterms:W3CDTF">2022-07-18T15:14:00Z</dcterms:created>
  <dcterms:modified xsi:type="dcterms:W3CDTF">2022-07-18T15:14:00Z</dcterms:modified>
</cp:coreProperties>
</file>